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32965" w14:textId="77777777" w:rsidR="00F836EC" w:rsidRDefault="00F836EC" w:rsidP="00F836E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Team #6: “How Starbucks Achieved 100% Equal Pay in The Unites States”</w:t>
      </w:r>
    </w:p>
    <w:p w14:paraId="3D97E80D" w14:textId="77777777" w:rsidR="00F836EC" w:rsidRDefault="00F836EC" w:rsidP="00F836E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7AE04D5" w14:textId="77777777" w:rsidR="00F836EC" w:rsidRDefault="00F836EC" w:rsidP="00F836E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This week our team focused on an article centered around Americas favorite coffee brand. The article titled “How Starbucks Achieved 100% Equal Pay in The Unites States” written by Tanya </w:t>
      </w:r>
      <w:proofErr w:type="spellStart"/>
      <w:r>
        <w:rPr>
          <w:rFonts w:ascii="Helvetica" w:hAnsi="Helvetica" w:cs="Helvetica"/>
          <w:color w:val="2D3B45"/>
        </w:rPr>
        <w:t>Tarr</w:t>
      </w:r>
      <w:proofErr w:type="spellEnd"/>
      <w:r>
        <w:rPr>
          <w:rFonts w:ascii="Helvetica" w:hAnsi="Helvetica" w:cs="Helvetica"/>
          <w:color w:val="2D3B45"/>
        </w:rPr>
        <w:t xml:space="preserve"> focuses on the coffee brands recent announcement that they had achieved 100% equal pay across races and genders for all US workers. Lucy Helm, the chief partner officer at Starbucks announced that equal pay had been in the works for over a decade and their goal was to ensure that women and men of all ethnicities and races were compensated fairly.</w:t>
      </w:r>
    </w:p>
    <w:p w14:paraId="39FC0525" w14:textId="77777777" w:rsidR="00F836EC" w:rsidRDefault="00F836EC" w:rsidP="00F836E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Starbucks is well known for having attractive benefit packages and incentives for their employees. In 2010 they began offering their partners (employees) retirement and investment opportunities. Eligible employees were offered “Bean Stock” options, according to Newman, Gerhart &amp; Milkovich, offering employees stock options makes them feel a sense of ownership, which in turn improves employee motivation (</w:t>
      </w:r>
      <w:proofErr w:type="spellStart"/>
      <w:r>
        <w:rPr>
          <w:rFonts w:ascii="Helvetica" w:hAnsi="Helvetica" w:cs="Helvetica"/>
          <w:color w:val="2D3B45"/>
        </w:rPr>
        <w:t>Chpt</w:t>
      </w:r>
      <w:proofErr w:type="spellEnd"/>
      <w:r>
        <w:rPr>
          <w:rFonts w:ascii="Helvetica" w:hAnsi="Helvetica" w:cs="Helvetica"/>
          <w:color w:val="2D3B45"/>
        </w:rPr>
        <w:t xml:space="preserve"> 1, pg. 7). In 2014 they began offering tuition reimbursement for first-time bachelor’s degree seeking employees through the Arizona State University online program. In 2016 they enhanced their employees’ health care benefits and added parental leave for full-time and part-time employees. These major changes in compensation and benefits proves that Starbucks is truly invested in their employee’s wellbeing and their long-term success. They are also fully committed to creating a culture that supports an equal workplace (</w:t>
      </w:r>
      <w:proofErr w:type="spellStart"/>
      <w:r>
        <w:rPr>
          <w:rFonts w:ascii="Helvetica" w:hAnsi="Helvetica" w:cs="Helvetica"/>
          <w:color w:val="2D3B45"/>
        </w:rPr>
        <w:t>Tarr</w:t>
      </w:r>
      <w:proofErr w:type="spellEnd"/>
      <w:r>
        <w:rPr>
          <w:rFonts w:ascii="Helvetica" w:hAnsi="Helvetica" w:cs="Helvetica"/>
          <w:color w:val="2D3B45"/>
        </w:rPr>
        <w:t>, 2018).</w:t>
      </w:r>
    </w:p>
    <w:p w14:paraId="145E24E6" w14:textId="77777777" w:rsidR="00F836EC" w:rsidRDefault="00F836EC" w:rsidP="00F836E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Starbucks also announced that they would be offering their employees full transparency when it comes to discussing wages. They have set a policy that states that the company will not retaliate or discriminate against any employee who discusses pay. They are hoping this policy will allow for openness when it comes to the topic of income and will take a step away from the “pay secrecy” most companies have today (</w:t>
      </w:r>
      <w:proofErr w:type="spellStart"/>
      <w:r>
        <w:rPr>
          <w:rFonts w:ascii="Helvetica" w:hAnsi="Helvetica" w:cs="Helvetica"/>
          <w:color w:val="2D3B45"/>
        </w:rPr>
        <w:t>Tarr</w:t>
      </w:r>
      <w:proofErr w:type="spellEnd"/>
      <w:r>
        <w:rPr>
          <w:rFonts w:ascii="Helvetica" w:hAnsi="Helvetica" w:cs="Helvetica"/>
          <w:color w:val="2D3B45"/>
        </w:rPr>
        <w:t>, 2018).</w:t>
      </w:r>
    </w:p>
    <w:p w14:paraId="7ABA57D4" w14:textId="77777777" w:rsidR="00F836EC" w:rsidRDefault="00F836EC" w:rsidP="00F836E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Starbucks also plans to proactively discuss future pay gaps for positions that share similar responsibilities and has launched a pay calculator with transparent standards and calculation methods. </w:t>
      </w:r>
      <w:proofErr w:type="gramStart"/>
      <w:r>
        <w:rPr>
          <w:rFonts w:ascii="Helvetica" w:hAnsi="Helvetica" w:cs="Helvetica"/>
          <w:color w:val="2D3B45"/>
        </w:rPr>
        <w:t>It is clear that Starbucks</w:t>
      </w:r>
      <w:proofErr w:type="gramEnd"/>
      <w:r>
        <w:rPr>
          <w:rFonts w:ascii="Helvetica" w:hAnsi="Helvetica" w:cs="Helvetica"/>
          <w:color w:val="2D3B45"/>
        </w:rPr>
        <w:t xml:space="preserve"> is not only committed to closing the pay gap, but they are determined to maintain it closed and unlike many other corporations Starbucks values their employees and places great emphasis on retaining their human capital.</w:t>
      </w:r>
    </w:p>
    <w:p w14:paraId="59C85CC5" w14:textId="77777777" w:rsidR="00F836EC" w:rsidRDefault="00F836EC" w:rsidP="00F836E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769BDC09" w14:textId="77777777" w:rsidR="00F836EC" w:rsidRDefault="00F836EC" w:rsidP="00F836EC">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xml:space="preserve">- </w:t>
      </w:r>
      <w:proofErr w:type="spellStart"/>
      <w:r>
        <w:rPr>
          <w:rFonts w:ascii="Helvetica" w:hAnsi="Helvetica" w:cs="Helvetica"/>
          <w:color w:val="2D3B45"/>
        </w:rPr>
        <w:t>Tarr</w:t>
      </w:r>
      <w:proofErr w:type="spellEnd"/>
      <w:r>
        <w:rPr>
          <w:rFonts w:ascii="Helvetica" w:hAnsi="Helvetica" w:cs="Helvetica"/>
          <w:color w:val="2D3B45"/>
        </w:rPr>
        <w:t xml:space="preserve">, Tanya. “How Starbucks Achieved 100% Equal Pay </w:t>
      </w:r>
      <w:proofErr w:type="gramStart"/>
      <w:r>
        <w:rPr>
          <w:rFonts w:ascii="Helvetica" w:hAnsi="Helvetica" w:cs="Helvetica"/>
          <w:color w:val="2D3B45"/>
        </w:rPr>
        <w:t>In</w:t>
      </w:r>
      <w:proofErr w:type="gramEnd"/>
      <w:r>
        <w:rPr>
          <w:rFonts w:ascii="Helvetica" w:hAnsi="Helvetica" w:cs="Helvetica"/>
          <w:color w:val="2D3B45"/>
        </w:rPr>
        <w:t xml:space="preserve"> The United States.” </w:t>
      </w:r>
      <w:r>
        <w:rPr>
          <w:rStyle w:val="Emphasis"/>
          <w:rFonts w:ascii="Helvetica" w:hAnsi="Helvetica" w:cs="Helvetica"/>
          <w:color w:val="2D3B45"/>
        </w:rPr>
        <w:t>Forbes</w:t>
      </w:r>
      <w:r>
        <w:rPr>
          <w:rFonts w:ascii="Helvetica" w:hAnsi="Helvetica" w:cs="Helvetica"/>
          <w:color w:val="2D3B45"/>
        </w:rPr>
        <w:t>, Forbes Magazine, 31 Mar. 2018, Retrieved from </w:t>
      </w:r>
      <w:hyperlink r:id="rId4" w:anchor="50cbe3a9144e" w:tgtFrame="_blank" w:history="1">
        <w:r>
          <w:rPr>
            <w:rStyle w:val="Hyperlink"/>
            <w:rFonts w:ascii="Helvetica" w:hAnsi="Helvetica" w:cs="Helvetica"/>
            <w:color w:val="884488"/>
          </w:rPr>
          <w:t>www.forbes.com/sites/tanyatarr/2018/03/22/how-starbucks-achieved-100-equal-pay-in-the-united-states/#50cbe3a9144e</w:t>
        </w:r>
        <w:r>
          <w:rPr>
            <w:rStyle w:val="screenreader-only"/>
            <w:rFonts w:ascii="Helvetica" w:hAnsi="Helvetica" w:cs="Helvetica"/>
            <w:color w:val="884488"/>
            <w:u w:val="single"/>
            <w:bdr w:val="none" w:sz="0" w:space="0" w:color="auto" w:frame="1"/>
          </w:rPr>
          <w:t> (Links to an external site.)Links to an external site.</w:t>
        </w:r>
      </w:hyperlink>
      <w:r>
        <w:rPr>
          <w:rFonts w:ascii="Helvetica" w:hAnsi="Helvetica" w:cs="Helvetica"/>
          <w:color w:val="2D3B45"/>
        </w:rPr>
        <w:t>.</w:t>
      </w:r>
    </w:p>
    <w:p w14:paraId="545549BE" w14:textId="77777777" w:rsidR="00F836EC" w:rsidRDefault="00F836EC" w:rsidP="00F836E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-Newman, J. M., Gerhart, B. A., &amp; Milkovich, G.T. (2017). </w:t>
      </w:r>
      <w:r>
        <w:rPr>
          <w:rStyle w:val="Emphasis"/>
          <w:rFonts w:ascii="Helvetica" w:hAnsi="Helvetica" w:cs="Helvetica"/>
          <w:color w:val="2D3B45"/>
        </w:rPr>
        <w:t>Compensation</w:t>
      </w:r>
      <w:r>
        <w:rPr>
          <w:rFonts w:ascii="Helvetica" w:hAnsi="Helvetica" w:cs="Helvetica"/>
          <w:color w:val="2D3B45"/>
        </w:rPr>
        <w:t>. New York, NY: McGraw-Hill Education, 2017. Chapter One, </w:t>
      </w:r>
      <w:r>
        <w:rPr>
          <w:rStyle w:val="Emphasis"/>
          <w:rFonts w:ascii="Helvetica" w:hAnsi="Helvetica" w:cs="Helvetica"/>
          <w:color w:val="2D3B45"/>
        </w:rPr>
        <w:t>The Pay Model</w:t>
      </w:r>
      <w:r>
        <w:rPr>
          <w:rFonts w:ascii="Helvetica" w:hAnsi="Helvetica" w:cs="Helvetica"/>
          <w:color w:val="2D3B45"/>
        </w:rPr>
        <w:t>, Pg. 7.</w:t>
      </w:r>
    </w:p>
    <w:p w14:paraId="66FADD41" w14:textId="3AC5F005" w:rsidR="00E13CE6" w:rsidRDefault="00E13CE6" w:rsidP="00F836EC"/>
    <w:p w14:paraId="5695D425" w14:textId="4CF87199" w:rsidR="00F74080" w:rsidRDefault="00F74080" w:rsidP="00F836EC"/>
    <w:p w14:paraId="7880F629" w14:textId="77777777" w:rsidR="00F74080" w:rsidRPr="00F74080" w:rsidRDefault="00F74080" w:rsidP="00F74080">
      <w:pPr>
        <w:spacing w:before="180" w:after="180" w:line="240" w:lineRule="auto"/>
        <w:rPr>
          <w:rFonts w:ascii="Times New Roman" w:eastAsia="Times New Roman" w:hAnsi="Times New Roman" w:cs="Times New Roman"/>
          <w:sz w:val="24"/>
          <w:szCs w:val="24"/>
        </w:rPr>
      </w:pPr>
      <w:r w:rsidRPr="00F74080">
        <w:rPr>
          <w:rFonts w:ascii="Times New Roman" w:eastAsia="Times New Roman" w:hAnsi="Times New Roman" w:cs="Times New Roman"/>
          <w:sz w:val="24"/>
          <w:szCs w:val="24"/>
        </w:rPr>
        <w:t>TEAM 4: “More States Seek to Close Wage Gap with Salary Question Bans.”</w:t>
      </w:r>
    </w:p>
    <w:p w14:paraId="06707AC9" w14:textId="77777777" w:rsidR="00F74080" w:rsidRPr="00F74080" w:rsidRDefault="00F74080" w:rsidP="00F74080">
      <w:pPr>
        <w:spacing w:before="180" w:after="180" w:line="240" w:lineRule="auto"/>
        <w:rPr>
          <w:rFonts w:ascii="Times New Roman" w:eastAsia="Times New Roman" w:hAnsi="Times New Roman" w:cs="Times New Roman"/>
          <w:sz w:val="24"/>
          <w:szCs w:val="24"/>
        </w:rPr>
      </w:pPr>
      <w:r w:rsidRPr="00F74080">
        <w:rPr>
          <w:rFonts w:ascii="Times New Roman" w:eastAsia="Times New Roman" w:hAnsi="Times New Roman" w:cs="Times New Roman"/>
          <w:sz w:val="24"/>
          <w:szCs w:val="24"/>
        </w:rPr>
        <w:t>https://www.shrm.org/resourcesandtools/legal-and-compliance/state-and-local-updates/pages/states-wage-gap-salary-question-bans-.aspx</w:t>
      </w:r>
    </w:p>
    <w:p w14:paraId="2423161C" w14:textId="77777777" w:rsidR="00F74080" w:rsidRPr="00F74080" w:rsidRDefault="00F74080" w:rsidP="00F74080">
      <w:pPr>
        <w:spacing w:before="180" w:after="180" w:line="240" w:lineRule="auto"/>
        <w:rPr>
          <w:rFonts w:ascii="Times New Roman" w:eastAsia="Times New Roman" w:hAnsi="Times New Roman" w:cs="Times New Roman"/>
          <w:sz w:val="24"/>
          <w:szCs w:val="24"/>
        </w:rPr>
      </w:pPr>
      <w:r w:rsidRPr="00F74080">
        <w:rPr>
          <w:rFonts w:ascii="Times New Roman" w:eastAsia="Times New Roman" w:hAnsi="Times New Roman" w:cs="Times New Roman"/>
          <w:sz w:val="24"/>
          <w:szCs w:val="24"/>
        </w:rPr>
        <w:t xml:space="preserve">      This week our Team 4 focused on an article, “More States Seek to Close Wage Gap with Salary Question Bans,” written in May of 2018 by Melissa A. Silver, J.D., a legal editor with </w:t>
      </w:r>
      <w:proofErr w:type="spellStart"/>
      <w:r w:rsidRPr="00F74080">
        <w:rPr>
          <w:rFonts w:ascii="Times New Roman" w:eastAsia="Times New Roman" w:hAnsi="Times New Roman" w:cs="Times New Roman"/>
          <w:sz w:val="24"/>
          <w:szCs w:val="24"/>
        </w:rPr>
        <w:t>XpertHR</w:t>
      </w:r>
      <w:proofErr w:type="spellEnd"/>
      <w:r w:rsidRPr="00F74080">
        <w:rPr>
          <w:rFonts w:ascii="Times New Roman" w:eastAsia="Times New Roman" w:hAnsi="Times New Roman" w:cs="Times New Roman"/>
          <w:sz w:val="24"/>
          <w:szCs w:val="24"/>
        </w:rPr>
        <w:t>. This article covers the obstinate disparities between the difference of compensation based on gender persisting though the Equal Pay Act has been in effect for many years. The article provides specific examples of how individual states are introducing legislation on salary inquiry to aim towards closing the gap between the wages of men and women. A potential solution that’s been commonly proposed is eliminating interview questions inquiring about past or current salaries.</w:t>
      </w:r>
    </w:p>
    <w:p w14:paraId="711406A3" w14:textId="77777777" w:rsidR="00F74080" w:rsidRPr="00F74080" w:rsidRDefault="00F74080" w:rsidP="00F74080">
      <w:pPr>
        <w:spacing w:before="180" w:after="180" w:line="240" w:lineRule="auto"/>
        <w:rPr>
          <w:rFonts w:ascii="Times New Roman" w:eastAsia="Times New Roman" w:hAnsi="Times New Roman" w:cs="Times New Roman"/>
          <w:sz w:val="24"/>
          <w:szCs w:val="24"/>
        </w:rPr>
      </w:pPr>
      <w:r w:rsidRPr="00F74080">
        <w:rPr>
          <w:rFonts w:ascii="Times New Roman" w:eastAsia="Times New Roman" w:hAnsi="Times New Roman" w:cs="Times New Roman"/>
          <w:sz w:val="24"/>
          <w:szCs w:val="24"/>
        </w:rPr>
        <w:t>       If a male applicant interviews with a salary history of $10,000 more than a female applicant’s history doing the same job, would an organization be willing to rise the female’s compensation without her demand? Many areas have already enacted salary inquiry laws and prohibit salary history inquires such as the states of California, Connecticut, Delaware, Massachusetts, Oregon, Vermont, as well as New York City and Puerto Rico. There are many varieties of these introductions, such as in Delaware, an employer may seek an applicant’s salary information only to confirm after they’ve extending an offer with the terms of compensations already agreed upon (Silver, 2018).</w:t>
      </w:r>
    </w:p>
    <w:p w14:paraId="284F8C95" w14:textId="77777777" w:rsidR="00F74080" w:rsidRPr="00F74080" w:rsidRDefault="00F74080" w:rsidP="00F74080">
      <w:pPr>
        <w:spacing w:before="180" w:after="180" w:line="240" w:lineRule="auto"/>
        <w:rPr>
          <w:rFonts w:ascii="Times New Roman" w:eastAsia="Times New Roman" w:hAnsi="Times New Roman" w:cs="Times New Roman"/>
          <w:sz w:val="24"/>
          <w:szCs w:val="24"/>
        </w:rPr>
      </w:pPr>
      <w:r w:rsidRPr="00F74080">
        <w:rPr>
          <w:rFonts w:ascii="Times New Roman" w:eastAsia="Times New Roman" w:hAnsi="Times New Roman" w:cs="Times New Roman"/>
          <w:sz w:val="24"/>
          <w:szCs w:val="24"/>
        </w:rPr>
        <w:t xml:space="preserve">        </w:t>
      </w:r>
      <w:proofErr w:type="gramStart"/>
      <w:r w:rsidRPr="00F74080">
        <w:rPr>
          <w:rFonts w:ascii="Times New Roman" w:eastAsia="Times New Roman" w:hAnsi="Times New Roman" w:cs="Times New Roman"/>
          <w:sz w:val="24"/>
          <w:szCs w:val="24"/>
        </w:rPr>
        <w:t>This being said, objective</w:t>
      </w:r>
      <w:proofErr w:type="gramEnd"/>
      <w:r w:rsidRPr="00F74080">
        <w:rPr>
          <w:rFonts w:ascii="Times New Roman" w:eastAsia="Times New Roman" w:hAnsi="Times New Roman" w:cs="Times New Roman"/>
          <w:sz w:val="24"/>
          <w:szCs w:val="24"/>
        </w:rPr>
        <w:t xml:space="preserve"> measures such as sales history or hours could be legally justified to compensate individuals working the same position differently. The more recent concept of salary inquiry laws cannot prevent employers from compensating based on objective measures per se, but many bigger cities, such as New York City law have established a law that excludes the objective measure of productivity, such as revenue sales from salary history.</w:t>
      </w:r>
    </w:p>
    <w:p w14:paraId="0ED1033A" w14:textId="77777777" w:rsidR="00F74080" w:rsidRPr="00F74080" w:rsidRDefault="00F74080" w:rsidP="00F74080">
      <w:pPr>
        <w:spacing w:before="180" w:after="180" w:line="240" w:lineRule="auto"/>
        <w:rPr>
          <w:rFonts w:ascii="Times New Roman" w:eastAsia="Times New Roman" w:hAnsi="Times New Roman" w:cs="Times New Roman"/>
          <w:sz w:val="24"/>
          <w:szCs w:val="24"/>
        </w:rPr>
      </w:pPr>
      <w:r w:rsidRPr="00F74080">
        <w:rPr>
          <w:rFonts w:ascii="Times New Roman" w:eastAsia="Times New Roman" w:hAnsi="Times New Roman" w:cs="Times New Roman"/>
          <w:sz w:val="24"/>
          <w:szCs w:val="24"/>
        </w:rPr>
        <w:t xml:space="preserve">            A way to work around these new inquiries, but still ensure the interviewed individuals are on the right track for employment, Cheryl </w:t>
      </w:r>
      <w:proofErr w:type="spellStart"/>
      <w:r w:rsidRPr="00F74080">
        <w:rPr>
          <w:rFonts w:ascii="Times New Roman" w:eastAsia="Times New Roman" w:hAnsi="Times New Roman" w:cs="Times New Roman"/>
          <w:sz w:val="24"/>
          <w:szCs w:val="24"/>
        </w:rPr>
        <w:t>Pinarchick</w:t>
      </w:r>
      <w:proofErr w:type="spellEnd"/>
      <w:r w:rsidRPr="00F74080">
        <w:rPr>
          <w:rFonts w:ascii="Times New Roman" w:eastAsia="Times New Roman" w:hAnsi="Times New Roman" w:cs="Times New Roman"/>
          <w:sz w:val="24"/>
          <w:szCs w:val="24"/>
        </w:rPr>
        <w:t xml:space="preserve">, an attorney with Fisher Phillips in Boston, suggested to inquiry about salary expectations rather than history. She recommends an employer avoids asking about salary history because they may not be able to use the information based on geographic location </w:t>
      </w:r>
      <w:proofErr w:type="gramStart"/>
      <w:r w:rsidRPr="00F74080">
        <w:rPr>
          <w:rFonts w:ascii="Times New Roman" w:eastAsia="Times New Roman" w:hAnsi="Times New Roman" w:cs="Times New Roman"/>
          <w:sz w:val="24"/>
          <w:szCs w:val="24"/>
        </w:rPr>
        <w:t>and also</w:t>
      </w:r>
      <w:proofErr w:type="gramEnd"/>
      <w:r w:rsidRPr="00F74080">
        <w:rPr>
          <w:rFonts w:ascii="Times New Roman" w:eastAsia="Times New Roman" w:hAnsi="Times New Roman" w:cs="Times New Roman"/>
          <w:sz w:val="24"/>
          <w:szCs w:val="24"/>
        </w:rPr>
        <w:t xml:space="preserve"> what is defined in the broader pay equity law.</w:t>
      </w:r>
    </w:p>
    <w:p w14:paraId="03758C69" w14:textId="77777777" w:rsidR="00F74080" w:rsidRPr="00F74080" w:rsidRDefault="00F74080" w:rsidP="00F74080">
      <w:pPr>
        <w:spacing w:before="180" w:after="180" w:line="240" w:lineRule="auto"/>
        <w:rPr>
          <w:rFonts w:ascii="Times New Roman" w:eastAsia="Times New Roman" w:hAnsi="Times New Roman" w:cs="Times New Roman"/>
          <w:sz w:val="24"/>
          <w:szCs w:val="24"/>
        </w:rPr>
      </w:pPr>
      <w:r w:rsidRPr="00F74080">
        <w:rPr>
          <w:rFonts w:ascii="Times New Roman" w:eastAsia="Times New Roman" w:hAnsi="Times New Roman" w:cs="Times New Roman"/>
          <w:sz w:val="24"/>
          <w:szCs w:val="24"/>
        </w:rPr>
        <w:t xml:space="preserve">            In conclusion, the laws banning salary history are picking up momentum in the United States and are expected to increase over the next few years. Employers should </w:t>
      </w:r>
      <w:proofErr w:type="gramStart"/>
      <w:r w:rsidRPr="00F74080">
        <w:rPr>
          <w:rFonts w:ascii="Times New Roman" w:eastAsia="Times New Roman" w:hAnsi="Times New Roman" w:cs="Times New Roman"/>
          <w:sz w:val="24"/>
          <w:szCs w:val="24"/>
        </w:rPr>
        <w:t>take action</w:t>
      </w:r>
      <w:proofErr w:type="gramEnd"/>
      <w:r w:rsidRPr="00F74080">
        <w:rPr>
          <w:rFonts w:ascii="Times New Roman" w:eastAsia="Times New Roman" w:hAnsi="Times New Roman" w:cs="Times New Roman"/>
          <w:sz w:val="24"/>
          <w:szCs w:val="24"/>
        </w:rPr>
        <w:t xml:space="preserve"> in ensuring compliance in training their employees involved in hiring processes. The gender wage gap cannot close right away, but the introduction to preventative laws such as the elimination of salary history inquiry will help. One step at a time can chip away at a broader picture. </w:t>
      </w:r>
    </w:p>
    <w:p w14:paraId="4F983E6F" w14:textId="77777777" w:rsidR="00F74080" w:rsidRPr="00F74080" w:rsidRDefault="00F74080" w:rsidP="00F74080">
      <w:pPr>
        <w:spacing w:before="180" w:after="0" w:line="240" w:lineRule="auto"/>
        <w:rPr>
          <w:rFonts w:ascii="Times New Roman" w:eastAsia="Times New Roman" w:hAnsi="Times New Roman" w:cs="Times New Roman"/>
          <w:sz w:val="24"/>
          <w:szCs w:val="24"/>
        </w:rPr>
      </w:pPr>
      <w:r w:rsidRPr="00F74080">
        <w:rPr>
          <w:rFonts w:ascii="Times New Roman" w:eastAsia="Times New Roman" w:hAnsi="Times New Roman" w:cs="Times New Roman"/>
          <w:sz w:val="24"/>
          <w:szCs w:val="24"/>
        </w:rPr>
        <w:t>            Silver, M. A. (2018, May 24). Society for Human Resource Management. Retrieved from https://www.shrm.org/resourcesandtools/legal-and-compliance/state-and-local-updates/pages/states-wage-gap-salary-question-bans-.aspx</w:t>
      </w:r>
    </w:p>
    <w:p w14:paraId="722AD278" w14:textId="1E9FFB33" w:rsidR="00F74080" w:rsidRPr="00F836EC" w:rsidRDefault="00F74080" w:rsidP="00F74080">
      <w:hyperlink r:id="rId5" w:history="1">
        <w:r w:rsidRPr="00F74080">
          <w:rPr>
            <w:rFonts w:ascii="Helvetica" w:eastAsia="Times New Roman" w:hAnsi="Helvetica" w:cs="Helvetica"/>
            <w:color w:val="884488"/>
            <w:sz w:val="18"/>
            <w:szCs w:val="18"/>
            <w:shd w:val="clear" w:color="auto" w:fill="FFFFFF"/>
          </w:rPr>
          <w:br/>
        </w:r>
      </w:hyperlink>
      <w:bookmarkStart w:id="0" w:name="_GoBack"/>
      <w:bookmarkEnd w:id="0"/>
    </w:p>
    <w:sectPr w:rsidR="00F74080" w:rsidRPr="00F836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6EC"/>
    <w:rsid w:val="00E13CE6"/>
    <w:rsid w:val="00F74080"/>
    <w:rsid w:val="00F83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0CC6"/>
  <w15:chartTrackingRefBased/>
  <w15:docId w15:val="{6E6C7DC8-D442-4574-B0F5-B3476861A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36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836EC"/>
    <w:rPr>
      <w:i/>
      <w:iCs/>
    </w:rPr>
  </w:style>
  <w:style w:type="character" w:styleId="Hyperlink">
    <w:name w:val="Hyperlink"/>
    <w:basedOn w:val="DefaultParagraphFont"/>
    <w:uiPriority w:val="99"/>
    <w:semiHidden/>
    <w:unhideWhenUsed/>
    <w:rsid w:val="00F836EC"/>
    <w:rPr>
      <w:color w:val="0000FF"/>
      <w:u w:val="single"/>
    </w:rPr>
  </w:style>
  <w:style w:type="character" w:customStyle="1" w:styleId="screenreader-only">
    <w:name w:val="screenreader-only"/>
    <w:basedOn w:val="DefaultParagraphFont"/>
    <w:rsid w:val="00F83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776310">
      <w:bodyDiv w:val="1"/>
      <w:marLeft w:val="0"/>
      <w:marRight w:val="0"/>
      <w:marTop w:val="0"/>
      <w:marBottom w:val="0"/>
      <w:divBdr>
        <w:top w:val="none" w:sz="0" w:space="0" w:color="auto"/>
        <w:left w:val="none" w:sz="0" w:space="0" w:color="auto"/>
        <w:bottom w:val="none" w:sz="0" w:space="0" w:color="auto"/>
        <w:right w:val="none" w:sz="0" w:space="0" w:color="auto"/>
      </w:divBdr>
    </w:div>
    <w:div w:id="2012444388">
      <w:bodyDiv w:val="1"/>
      <w:marLeft w:val="0"/>
      <w:marRight w:val="0"/>
      <w:marTop w:val="0"/>
      <w:marBottom w:val="0"/>
      <w:divBdr>
        <w:top w:val="none" w:sz="0" w:space="0" w:color="auto"/>
        <w:left w:val="none" w:sz="0" w:space="0" w:color="auto"/>
        <w:bottom w:val="none" w:sz="0" w:space="0" w:color="auto"/>
        <w:right w:val="none" w:sz="0" w:space="0" w:color="auto"/>
      </w:divBdr>
      <w:divsChild>
        <w:div w:id="1682930732">
          <w:marLeft w:val="0"/>
          <w:marRight w:val="0"/>
          <w:marTop w:val="0"/>
          <w:marBottom w:val="0"/>
          <w:divBdr>
            <w:top w:val="none" w:sz="0" w:space="0" w:color="auto"/>
            <w:left w:val="none" w:sz="0" w:space="0" w:color="auto"/>
            <w:bottom w:val="none" w:sz="0" w:space="0" w:color="auto"/>
            <w:right w:val="none" w:sz="0" w:space="0" w:color="auto"/>
          </w:divBdr>
          <w:divsChild>
            <w:div w:id="14466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iu.instructure.com/courses/9488/discussion_topics/67196?module_item_id=386183" TargetMode="External"/><Relationship Id="rId4" Type="http://schemas.openxmlformats.org/officeDocument/2006/relationships/hyperlink" Target="http://www.forbes.com/sites/tanyatarr/2018/03/22/how-starbucks-achieved-100-equal-pay-in-the-united-st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2</cp:revision>
  <dcterms:created xsi:type="dcterms:W3CDTF">2018-10-23T02:50:00Z</dcterms:created>
  <dcterms:modified xsi:type="dcterms:W3CDTF">2018-10-23T02:50:00Z</dcterms:modified>
</cp:coreProperties>
</file>